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</w:t>
      </w:r>
    </w:p>
    <w:p>
      <w:pPr/>
      <w:r>
        <w:rPr/>
        <w:t xml:space="preserve">Centralny system zasilania awaryjnego MC bez ograniczenia mocy, zgodny z normami</w:t>
      </w:r>
    </w:p>
    <w:p>
      <w:pPr/>
      <w:r>
        <w:rPr/>
        <w:t xml:space="preserve">EN 50171 i BGV A3, do zasilania opraw oświetleniowych bezpieczeństwa i ewakuacyjnych 230 V/216 V AC/DC. Nadaje się do systemów oświetlenia awaryjnego zgodnie z normami DIN VDE 0100-718, DIN VDE 0100-560, DIN EN 50172 i DIN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sterującej, w połączeniu ze specyficznymi dla systemu statecznikami elektronicznymi, w tym modułem monitorującym bez dodatkowej linii danych.</w:t>
      </w:r>
    </w:p>
    <w:p>
      <w:pPr/>
      <w:r>
        <w:rPr/>
        <w:t xml:space="preserve">Czas pracy znamionowej *: 1 godz.; 3 godz.; 8 godz. * Proszę podkreślić, jeśli dotyczy!</w:t>
      </w:r>
    </w:p>
    <w:p>
      <w:pPr/>
      <w:r>
        <w:rPr/>
        <w:t xml:space="preserve">... Czas ładowania: 12 godzin</w:t>
      </w:r>
    </w:p>
    <w:p>
      <w:pPr/>
      <w:r>
        <w:rPr/>
        <w:t xml:space="preserve">Składa się z:</w:t>
      </w:r>
    </w:p>
    <w:p>
      <w:pPr/>
      <w:r>
        <w:rPr/>
        <w:t xml:space="preserve">- 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Urządzenie ładujące z mikroprocesorowym sterowaniem ładowania, zapewniające ładowanie akumulatorów zgodne ze standardami.</w:t>
      </w:r>
    </w:p>
    <w:p>
      <w:pPr/>
      <w:r>
        <w:rPr/>
        <w:t xml:space="preserve">- Do obsługi do 32 układów o zmiennej częstotliwości, a także maksymalnie 2 układów ładowania o natężeniu 2,5 A (5 A) każdy.</w:t>
      </w:r>
    </w:p>
    <w:p>
      <w:pPr/>
      <w:r>
        <w:rPr/>
        <w:t xml:space="preserve">- Stalowej szafki kombinowanej, z częściowo uszczelnionymi komorami na elektronikę i akumulatory, mieszczącej do 18 akumulatorów OGIV o pojemności do 55 Ah.</w:t>
      </w:r>
    </w:p>
    <w:p>
      <w:pPr/>
      <w:r>
        <w:rPr/>
        <w:t xml:space="preserve">Wymiary: wys. = 1950 mm, szer. = 600 mm, gł. = 450 mm</w:t>
      </w:r>
    </w:p>
    <w:p>
      <w:pPr/>
      <w:r>
        <w:rPr/>
        <w:t xml:space="preserve">Stopień ochrony: Szafa elektroniki IP 21, klasa ochronności I</w:t>
      </w:r>
    </w:p>
    <w:p>
      <w:pPr/>
      <w:r>
        <w:rPr/>
        <w:t xml:space="preserve">Wysokość podstawy 50 mm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  <w:r>
        <w:rPr/>
        <w:t xml:space="preserve">Wyposażenie:</w:t>
      </w:r>
    </w:p>
    <w:p>
      <w:pPr/>
      <w:r>
        <w:rPr/>
        <w:t xml:space="preserve">- szt. modułów ładowania o natężeniu 2,5 A każdy do standardowego ładowania w zależności od akumulatora.</w:t>
      </w:r>
    </w:p>
    <w:p>
      <w:pPr/>
      <w:r>
        <w:rPr/>
        <w:t xml:space="preserve">- Dowolnie programowalne obwody końcowe o prądzie nominalnym 4 A / maks. obciążenie na obwód 850 VA, dwubiegunowe zabezpieczenie bezpiecznikowe (2x zabezpieczenie bezpiecznikowe T6,3A) oraz przyciski informacyjne z przodu.</w:t>
      </w:r>
    </w:p>
    <w:p>
      <w:pPr/>
      <w:r>
        <w:rPr/>
        <w:t xml:space="preserve">- Zintegrowany moduł SAM08 do kontroli stanu przełącznika oświetlenia do jednoczesnego załączania oświetlenia awaryjnego i ogólnego, z 8 wejściami przełączającymi</w:t>
      </w:r>
    </w:p>
    <w:p>
      <w:pPr/>
      <w:r>
        <w:rPr/>
        <w:t xml:space="preserve">Zintegrowany moduł CCIF do monitorowania pętli prądowej obwodu zamkniętego pod kątem przerw i zwarć</w:t>
      </w:r>
    </w:p>
    <w:p>
      <w:pPr/>
      <w:r>
        <w:rPr/>
        <w:t xml:space="preserve">- Zintegrowany moduł IO do zgłaszania usterek poprzez 7 bezpotencjałowych zestyków przełącznych (230 V AC/6 A) i 4 wejścia sterujące 18 V - 250 V DC lub</w:t>
      </w:r>
    </w:p>
    <w:p>
      <w:pPr/>
      <w:r>
        <w:rPr/>
        <w:t xml:space="preserve">180 V - 250 V AC</w:t>
      </w:r>
    </w:p>
    <w:p>
      <w:pPr/>
      <w:r>
        <w:rPr/>
        <w:t xml:space="preserve">System akumulatorów wyposażony w:</w:t>
      </w:r>
    </w:p>
    <w:p>
      <w:pPr/>
      <w:r>
        <w:rPr/>
        <w:t xml:space="preserve">- Stacjonarny, bezobsługowy, hermetyczny i o wyjątkowo niskiej emisji gazów</w:t>
      </w:r>
    </w:p>
    <w:p>
      <w:pPr/>
      <w:r>
        <w:rPr/>
        <w:t xml:space="preserve">system akumulatorów ołowiowych zgodny z normą VDE 0510 DIN EN 50272-2. Okres użytkowania zgodnie z normą EUROBAT</w:t>
      </w:r>
    </w:p>
    <w:p>
      <w:pPr/>
      <w:r>
        <w:rPr/>
        <w:t xml:space="preserve">ponad 10 lat. Zawiera wszystkie niezbędne akcesoria, takie jak w pełni izolowane złącza, osłony zacisków oraz instrukcję obsługi i użytkowania.</w:t>
      </w:r>
    </w:p>
    <w:p>
      <w:pPr/>
      <w:r>
        <w:rPr/>
        <w:t xml:space="preserve">- OGiV - Akumulator blokowy .. Ah / K10 1,8V/Z, 20°C 216V</w:t>
      </w:r>
    </w:p>
    <w:p>
      <w:pPr/>
      <w:r>
        <w:rPr/>
        <w:t xml:space="preserve">(z 25% rezerwą na starzenie zgodnie z EUROBAT i DIN EN 50171)</w:t>
      </w:r>
    </w:p>
    <w:p>
      <w:pPr/>
      <w:r>
        <w:rPr/>
        <w:t xml:space="preserve">- Moduł odczytu wyłączników oświetlenia SAM08 do jednoczesnego załączania oświetlenia awaryjnego i ogólnego, z 8 wejściami przełączającymi 185-230 V AC; dwa możliwe wyjścia przełączające do podświetlania przycisków sterujących czasowo w obwodzie oświetlenia schodowego w trybie zasilania bateryjnego w pensjonatach/miejscach noclegowych, hotelach, ośrodkach/placówkach zdrowia/opieki/terapii oraz budynkach wysokościowych, w których znamionowy czas pracy źródła zasilania ze względów bezpieczeństwa wynosi zaledwie 3 godziny zgodnie z normami DIN V VDE V 0108-100 lub DIN VDE 0100-560; Dostarczany luzem... Moduł kontroli stanu wyłączników oświetlenia SAM24 do wspólnego załączania oświetlenia awaryjnego i ogólnego, z 8 wejściami przełączającymi 18-250 V DC lub 185-230 V AC; dostarczany luzem</w:t>
      </w:r>
    </w:p>
    <w:p>
      <w:pPr/>
      <w:r>
        <w:rPr/>
        <w:t xml:space="preserve">- Monitorowanie sieci trójfazowej MC-LM z możliwością podłączenia do magistrali, do montażu w podrozdzielnicach oświetlenia ogólnego</w:t>
      </w:r>
    </w:p>
    <w:p>
      <w:pPr/>
      <w:r>
        <w:rPr/>
        <w:t xml:space="preserve">- Zdalny sygnalizator MCT15(S), panel zdalnej sygnalizacji monitorowany magistralą</w:t>
      </w:r>
    </w:p>
    <w:p>
      <w:pPr/>
      <w:r>
        <w:rPr/>
        <w:t xml:space="preserve">Zgodny z normami DIN VDE 0100-718, DIN VDE 0100-560, DIN EN 50172 i DIN V VDE V 0108-100, w odpornej na uderzenia obudowie z tworzywa sztucznego, z alarmami i powiadomieniami o stanie systemu za pomocą diod LED i tekstu jawnego.</w:t>
      </w:r>
    </w:p>
    <w:p>
      <w:pPr/>
      <w:r>
        <w:rPr/>
        <w:t xml:space="preserve">Dodatkowo, system można przełączyć w tryb gotowości lub ładowania za pomocą wbudowanego przełącznika kluczykowego (S), a obwody oświetlenia ciągłego można przełączyć w tryb czuwania za pomocą przycisku.</w:t>
      </w:r>
    </w:p>
    <w:p>
      <w:pPr/>
      <w:r>
        <w:rPr/>
        <w:t xml:space="preserve">Numer zamówienia: MD 1;2)/(4;6;8;10;12..32)</w:t>
      </w:r>
    </w:p>
    <w:p>
      <w:pPr/>
      <w:r>
        <w:rPr/>
        <w:t xml:space="preserve">Producent: RP-Technik GmbH Systemy oświetlenia awaryjnego</w:t>
      </w:r>
    </w:p>
    <w:p>
      <w:pPr/>
      <w:r>
        <w:rPr/>
        <w:t xml:space="preserve">Numer artykułu: MD1(2) (4 | 6 | 8 | 10 | 12..32)</w:t>
      </w:r>
    </w:p>
    <w:p>
      <w:pPr/>
      <w:r>
        <w:rPr/>
        <w:t xml:space="preserve">Jednostka: szt.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2025-09-16T17:33:55+02:00</dcterms:created>
  <dcterms:modified xsi:type="dcterms:W3CDTF">2025-09-16T17:33:55+02:00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