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58 mm x 262 mm x 188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5,4 W W</w:t>
      </w:r>
    </w:p>
    <w:p>
      <w:pPr/>
      <w:r>
        <w:rPr/>
        <w:t xml:space="preserve">Moc w trybie BS: 2,8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FMWD009ML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FMWA001, </w:t>
      </w:r>
    </w:p>
    <w:p>
      <w:pPr/>
      <w:r>
        <w:rPr/>
        <w:t xml:space="preserve">Numer artykułu: FMFH,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2026-11-02T06:43:29+01:00</dcterms:created>
  <dcterms:modified xsi:type="dcterms:W3CDTF">2026-11-02T06:43:29+01:00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