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58 mm x 262 mm x 188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5,4 W W</w:t>
      </w:r>
    </w:p>
    <w:p>
      <w:pPr/>
      <w:r>
        <w:rPr/>
        <w:t xml:space="preserve">Moc w trybie BS: 2,8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FMWD009ML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FMWA001, </w:t>
      </w:r>
    </w:p>
    <w:p>
      <w:pPr/>
      <w:r>
        <w:rPr/>
        <w:t xml:space="preserve">Numer artykułu: FMFH,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2026-07-16T06:34:13+02:00</dcterms:created>
  <dcterms:modified xsi:type="dcterms:W3CDTF">2026-07-16T06:34:13+02:00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