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250 mm x 34 mm x 50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54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-10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Piktogram: Nie</w:t>
      </w:r>
    </w:p>
    <w:p>
      <w:pPr/>
    </w:p>
    <w:p>
      <w:pPr/>
      <w:r>
        <w:rPr/>
        <w:t xml:space="preserve">Moc w trybie DS: 3,3 W W</w:t>
      </w:r>
    </w:p>
    <w:p>
      <w:pPr/>
      <w:r>
        <w:rPr/>
        <w:t xml:space="preserve">Moc w trybie BS: 1 W W</w:t>
      </w:r>
    </w:p>
    <w:p>
      <w:pPr/>
      <w:r>
        <w:rPr/>
        <w:t xml:space="preserve">Strumień świetlny - praca awaryjna: 85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LFP3233.01, {{Produkt - BatteryPerformance - BatteryTechnology (P:17:110)}} Akumulator</w:t>
      </w:r>
    </w:p>
    <w:p>
      <w:pPr/>
    </w:p>
    <w:p>
      <w:pPr/>
      <w:r>
        <w:rPr/>
        <w:t xml:space="preserve">Numer artykułu: KMB018SC-PL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KME-EB, </w:t>
      </w:r>
    </w:p>
    <w:p>
      <w:pPr/>
      <w:r>
        <w:rPr/>
        <w:t xml:space="preserve">Numer artykułu: BALL1, </w:t>
      </w:r>
    </w:p>
    <w:p>
      <w:pPr/>
      <w:r>
        <w:rPr/>
        <w:t xml:space="preserve">Numer artykułu: KMBE, </w:t>
      </w:r>
    </w:p>
    <w:p>
      <w:pPr/>
      <w:r>
        <w:rPr/>
        <w:t xml:space="preserve">Numer artykułu: BALLPLX-KMB, </w:t>
      </w:r>
    </w:p>
    <w:p>
      <w:pPr/>
      <w:r>
        <w:rPr/>
        <w:t xml:space="preserve">Numer artykułu: LFPN3233.01,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2026-07-10T13:57:16+02:00</dcterms:created>
  <dcterms:modified xsi:type="dcterms:W3CDTF">2026-07-10T13:57:16+02:00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