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Aluminium</w:t>
      </w:r>
    </w:p>
    <w:p>
      <w:pPr/>
      <w:r>
        <w:rPr/>
        <w:t xml:space="preserve">Kolor: RAL 9003</w:t>
      </w:r>
    </w:p>
    <w:p>
      <w:pPr/>
      <w:r>
        <w:rPr/>
        <w:t xml:space="preserve">Wymiary: 54 mm x 277 mm x 184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1</w:t>
      </w:r>
    </w:p>
    <w:p>
      <w:pPr/>
      <w:r>
        <w:rPr/>
        <w:t xml:space="preserve">Stopień ochrony (IP): IP 40</w:t>
      </w:r>
    </w:p>
    <w:p>
      <w:pPr/>
      <w:r>
        <w:rPr/>
        <w:t xml:space="preserve">Klasa ochrony mechanicznej (IK): IK 3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3,9 W W</w:t>
      </w:r>
    </w:p>
    <w:p>
      <w:pPr/>
      <w:r>
        <w:rPr/>
        <w:t xml:space="preserve">Moc w trybie BS: 1,5 W W</w:t>
      </w:r>
    </w:p>
    <w:p>
      <w:pPr/>
      <w:r>
        <w:rPr/>
        <w:t xml:space="preserve">Strumień świetlny - praca awaryjna: 85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ASMU018SC-WS-PL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DSA, </w:t>
      </w:r>
    </w:p>
    <w:p>
      <w:pPr/>
      <w:r>
        <w:rPr/>
        <w:t xml:space="preserve">Numer artykułu: 2PS-EB</w:t>
      </w:r>
    </w:p>
    <w:p>
      <w:pPr/>
      <w:r>
        <w:rPr/>
        <w:t xml:space="preserve">Numer artykułu: BALLPLX-KMU.01,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2026-10-21T06:21:11+02:00</dcterms:created>
  <dcterms:modified xsi:type="dcterms:W3CDTF">2026-10-21T06:21:11+02:00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