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Aluminium</w:t>
      </w:r>
    </w:p>
    <w:p>
      <w:pPr/>
      <w:r>
        <w:rPr/>
        <w:t xml:space="preserve">Kolor: Alu eloxiert</w:t>
      </w:r>
    </w:p>
    <w:p>
      <w:pPr/>
      <w:r>
        <w:rPr/>
        <w:t xml:space="preserve">Wymiary: 54 mm x 277 mm x 184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-30 °C do 40 °C °C</w:t>
      </w:r>
    </w:p>
    <w:p>
      <w:pPr/>
      <w:r>
        <w:rPr/>
        <w:t xml:space="preserve">Dopuszczalna temperatura BS: -30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1 W W</w:t>
      </w:r>
    </w:p>
    <w:p>
      <w:pPr/>
      <w:r>
        <w:rPr/>
        <w:t xml:space="preserve">Strumień świetlny - praca awaryjna: 220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ASMU019ML-PL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2PS-EB</w:t>
      </w:r>
    </w:p>
    <w:p>
      <w:pPr/>
      <w:r>
        <w:rPr/>
        <w:t xml:space="preserve">Numer artykułu: BALLPLX-KMU.01,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2026-07-10T06:14:57+02:00</dcterms:created>
  <dcterms:modified xsi:type="dcterms:W3CDTF">2026-07-10T06:14:57+02:00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