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34 mm x 250 mm x 174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43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-30 °C do 40 °C °C</w:t>
      </w:r>
    </w:p>
    <w:p>
      <w:pPr/>
      <w:r>
        <w:rPr/>
        <w:t xml:space="preserve">Dopuszczalna temperatura BS: -30 °C do 40 °C °C</w:t>
      </w:r>
    </w:p>
    <w:p>
      <w:pPr/>
      <w:r>
        <w:rPr/>
        <w:t xml:space="preserve">Rozpoznawalność: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220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KMU019ML-PL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KME-EB, </w:t>
      </w:r>
    </w:p>
    <w:p>
      <w:pPr/>
      <w:r>
        <w:rPr/>
        <w:t xml:space="preserve">Numer artykułu: AWKSU,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KMBE, 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2026-07-10T05:44:36+02:00</dcterms:created>
  <dcterms:modified xsi:type="dcterms:W3CDTF">2026-07-10T05:44:36+02:00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