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2,2 W W</w:t>
      </w:r>
    </w:p>
    <w:p>
      <w:pPr/>
      <w:r>
        <w:rPr/>
        <w:t xml:space="preserve">Moc w trybie BS: 0,8 W W</w:t>
      </w:r>
    </w:p>
    <w:p>
      <w:pPr/>
      <w:r>
        <w:rPr/>
        <w:t xml:space="preserve">Strumień świetlny - praca awaryjna: 40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UEMR418WL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2026-07-21T11:14:09+02:00</dcterms:created>
  <dcterms:modified xsi:type="dcterms:W3CDTF">2026-07-21T11:14:09+02:00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