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248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0,9 W W</w:t>
      </w:r>
    </w:p>
    <w:p>
      <w:pPr/>
    </w:p>
    <w:p>
      <w:pPr/>
      <w:r>
        <w:rPr/>
        <w:t xml:space="preserve">Napięcie wejściowe AC: 250 V V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KAXU401SC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2026-07-10T06:02:15+02:00</dcterms:created>
  <dcterms:modified xsi:type="dcterms:W3CDTF">2026-07-10T06:02:15+02:00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