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System WirelessProfessional zgodny z normami DIN EN 62034; VDE 0711 - 400 i DIN EN 60598-2-22 z homologacją w paśmie 868 MHz zgodnie z ETSI EN 300 220, monitorowanie opraw znaków ewakuacyjnych RP z pojedynczą baterią lub opraw awaryjnych w systemie radiowym WirelessProfessional z automatycznym rozpoznawaniem opraw, bez linii sterującej do opraw. Węzeł sterujący systemu charakteryzuje się następującymi cechami:</w:t>
      </w:r>
    </w:p>
    <w:p>
      <w:pPr/>
      <w:r>
        <w:rPr/>
        <w:t xml:space="preserve">-monitorowanie samodzielnych opraw oświetleniowych za pomocą bezprzewodowego monitorowania opraw oświetleniowych.</w:t>
      </w:r>
    </w:p>
    <w:p>
      <w:pPr/>
      <w:r>
        <w:rPr/>
        <w:t xml:space="preserve">-monitorowanie do 250 urządzeń bezprzewodowych, np. opraw oświetleniowych lub skrzynek IO (możliwość rozszerzenia do 1000 urządzeń bezprzewodowych)</w:t>
      </w:r>
    </w:p>
    <w:p>
      <w:pPr/>
      <w:r>
        <w:rPr/>
        <w:t xml:space="preserve">-Możliwość rozstawienia urządzeń bezprzewodowych (opraw WL) do 30 m w obrębie budynku bez użycia repeaterów.</w:t>
      </w:r>
    </w:p>
    <w:p>
      <w:pPr/>
      <w:r>
        <w:rPr/>
        <w:t xml:space="preserve">-Każde urządzenie bezprzewodowe działa również jako repeater.</w:t>
      </w:r>
    </w:p>
    <w:p>
      <w:pPr/>
      <w:r>
        <w:rPr/>
        <w:t xml:space="preserve">-Wielojęzyczny interfejs użytkownika oprogramowania</w:t>
      </w:r>
    </w:p>
    <w:p>
      <w:pPr/>
      <w:r>
        <w:rPr/>
        <w:t xml:space="preserve">-Interfejs użytkownika z różnymi poziomami autoryzacji użytkowników</w:t>
      </w:r>
    </w:p>
    <w:p>
      <w:pPr/>
      <w:r>
        <w:rPr/>
        <w:t xml:space="preserve">-Status i komunikaty o błędach mogą być wysyłane pocztą elektroniczną</w:t>
      </w:r>
    </w:p>
    <w:p>
      <w:pPr/>
      <w:r>
        <w:rPr/>
        <w:t xml:space="preserve">-Możliwość zdalnego dostępu przez Internet</w:t>
      </w:r>
    </w:p>
    <w:p>
      <w:pPr/>
      <w:r>
        <w:rPr/>
        <w:t xml:space="preserve">-Oprawy mogą być przełączane grupowo lub indywidualnie przez jednostkę centralną drogą radiową</w:t>
      </w:r>
    </w:p>
    <w:p>
      <w:pPr/>
      <w:r>
        <w:rPr/>
        <w:t xml:space="preserve">-Wizualizacja opraw oświetleniowych na planach budynku</w:t>
      </w:r>
    </w:p>
    <w:p>
      <w:pPr/>
      <w:r>
        <w:rPr/>
        <w:t xml:space="preserve">-Przechowywanie wszystkich danych testowych</w:t>
      </w:r>
    </w:p>
    <w:p>
      <w:pPr/>
      <w:r>
        <w:rPr/>
        <w:t xml:space="preserve">-Brak widocznych anten na oprawach oświetleniowych</w:t>
      </w:r>
    </w:p>
    <w:p>
      <w:pPr/>
      <w:r>
        <w:rPr/>
        <w:t xml:space="preserve">Automatyczne logowanie opraw do jednostki centralnej</w:t>
      </w:r>
    </w:p>
    <w:p>
      <w:pPr/>
      <w:r>
        <w:rPr/>
        <w:t xml:space="preserve">z transmisją</w:t>
      </w:r>
    </w:p>
    <w:p>
      <w:pPr/>
      <w:r>
        <w:rPr/>
        <w:t xml:space="preserve">1. typ oprawy z informacją o obrazie</w:t>
      </w:r>
    </w:p>
    <w:p>
      <w:pPr/>
      <w:r>
        <w:rPr/>
        <w:t xml:space="preserve">2. typ baterii</w:t>
      </w:r>
    </w:p>
    <w:p>
      <w:pPr/>
      <w:r>
        <w:rPr/>
        <w:t xml:space="preserve">3. znamionowy czas pracy</w:t>
      </w:r>
    </w:p>
    <w:p>
      <w:pPr/>
      <w:r>
        <w:rPr/>
        <w:t xml:space="preserve">4. tryb przełączania (przełączanie stałe / przełączanie w trybie gotowości)</w:t>
      </w:r>
    </w:p>
    <w:p>
      <w:pPr/>
      <w:r>
        <w:rPr/>
        <w:t xml:space="preserve">-Szczegółowe okno dla każdej oprawy w celu wyświetlenia informacji logowania</w:t>
      </w:r>
    </w:p>
    <w:p>
      <w:pPr/>
      <w:r>
        <w:rPr/>
        <w:t xml:space="preserve">-Możliwość wywołania i wydrukowania starych testów</w:t>
      </w:r>
    </w:p>
    <w:p>
      <w:pPr/>
      <w:r>
        <w:rPr/>
        <w:t xml:space="preserve">-Zintegrowany miernik poziomu do wyświetlania natężenia pola radiowego abonentów radiowych</w:t>
      </w:r>
    </w:p>
    <w:p>
      <w:pPr/>
      <w:r>
        <w:rPr/>
        <w:t xml:space="preserve">-Automatyczny test funkcji z interwałem dziennym/tygodniowym i dowolnie wybieranym czasem testu</w:t>
      </w:r>
    </w:p>
    <w:p>
      <w:pPr/>
      <w:r>
        <w:rPr/>
        <w:t xml:space="preserve">-Automatyczny roczny test czasu pracy</w:t>
      </w:r>
    </w:p>
    <w:p>
      <w:pPr/>
      <w:r>
        <w:rPr/>
        <w:t xml:space="preserve">(czas trwania testu do 8 godzin w indywidualnych przypadkach)</w:t>
      </w:r>
    </w:p>
    <w:p>
      <w:pPr/>
      <w:r>
        <w:rPr/>
        <w:t xml:space="preserve">-Możliwość ręcznego wyzwalania testów funkcji lub testów czasu pracy</w:t>
      </w:r>
    </w:p>
    <w:p>
      <w:pPr/>
      <w:r>
        <w:rPr/>
        <w:t xml:space="preserve">-Funkcja bezpieczeństwa gwarantowana nawet w przypadku awarii interfejsu komunikacyjnego Sygnalizowane są następujące zróżnicowane komunikaty o błędach światła awaryjnego:</w:t>
      </w:r>
    </w:p>
    <w:p>
      <w:pPr/>
      <w:r>
        <w:rPr/>
        <w:t xml:space="preserve">-błąd ładowania</w:t>
      </w:r>
    </w:p>
    <w:p>
      <w:pPr/>
      <w:r>
        <w:rPr/>
        <w:t xml:space="preserve">-Uszkodzona lampa</w:t>
      </w:r>
    </w:p>
    <w:p>
      <w:pPr/>
      <w:r>
        <w:rPr/>
        <w:t xml:space="preserve">-Czas pracy nie został osiągnięty</w:t>
      </w:r>
    </w:p>
    <w:p>
      <w:pPr/>
      <w:r>
        <w:rPr/>
        <w:t xml:space="preserve">-oprawa OK</w:t>
      </w:r>
    </w:p>
    <w:p>
      <w:pPr/>
      <w:r>
        <w:rPr/>
        <w:t xml:space="preserve">-Brak odpowiedzi</w:t>
      </w:r>
    </w:p>
    <w:p>
      <w:pPr/>
      <w:r>
        <w:rPr/>
        <w:t xml:space="preserve">System składa się z</w:t>
      </w:r>
    </w:p>
    <w:p>
      <w:pPr/>
      <w:r>
        <w:rPr/>
        <w:t xml:space="preserve">-Komputer przemysłowy z systemem Linux</w:t>
      </w:r>
    </w:p>
    <w:p>
      <w:pPr/>
      <w:r>
        <w:rPr/>
        <w:t xml:space="preserve">-Profesjonalne oprogramowanie bezprzewodowe</w:t>
      </w:r>
    </w:p>
    <w:p>
      <w:pPr/>
      <w:r>
        <w:rPr/>
        <w:t xml:space="preserve">-Koordynator USB z bezpotencjałowym stykiem sygnalizacji awarii</w:t>
      </w:r>
    </w:p>
    <w:p>
      <w:pPr/>
      <w:r>
        <w:rPr/>
        <w:t xml:space="preserve">Zamykana obudowa do montażu na ścianie</w:t>
      </w:r>
    </w:p>
    <w:p>
      <w:pPr/>
      <w:r>
        <w:rPr/>
        <w:t xml:space="preserve">Numer artykułu: WLZENT01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2026-07-13T08:32:20+02:00</dcterms:created>
  <dcterms:modified xsi:type="dcterms:W3CDTF">2026-07-13T08:32:20+02:00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