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PCABS / PMMA</w:t>
      </w:r>
    </w:p>
    <w:p>
      <w:pPr/>
      <w:r>
        <w:rPr/>
        <w:t xml:space="preserve">Color: RAL 9003</w:t>
      </w:r>
    </w:p>
    <w:p>
      <w:pPr/>
      <w:r>
        <w:rPr/>
        <w:t xml:space="preserve">Dimensions: 101 mm x 1.277 mm x 108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~lbl-lv-LeistungDauerbetrieb: 20,0 W</w:t>
      </w:r>
    </w:p>
    <w:p>
      <w:pPr/>
      <w:r>
        <w:rPr/>
        <w:t xml:space="preserve">~lbl-lv-LeistungBereitschaftsbetrieb: 2,0 W</w:t>
      </w:r>
    </w:p>
    <w:p>
      <w:pPr/>
      <w:r>
        <w:rPr/>
        <w:t xml:space="preserve">~lbl-lv-LichtstromNotbetrieb: 300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Battery: MWB904, </w:t>
      </w:r>
    </w:p>
    <w:p>
      <w:pPr/>
    </w:p>
    <w:p>
      <w:pPr/>
      <w:r>
        <w:rPr/>
        <w:t xml:space="preserve">Article number: 1LF12003SC-NW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6D80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2020-06-11T22:47:55+02:00</dcterms:created>
  <dcterms:modified xsi:type="dcterms:W3CDTF">2020-06-11T22:47:55+02:00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