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 und Deckenleuchte aus glasfaserverstärktem Polyester für Feuchtraumanwendungen. Mit schmutzunempfindlicher, klarer und außenseitig glatter PMMA-Abdeckwanne. Die Befestigung erfolgt mittels Schnellmontageplatten und wird durch montagefreundliche Kipphebelverschlüsse unterstützt. </w:t>
      </w:r>
      <w:br/>
      <w:r>
        <w:rPr/>
        <w:t xml:space="preserve">Grundlage für die Lichtberechnung ist die gleiche Helligkeit im Netz- als auch im Notbetrieb.</w:t>
      </w:r>
      <w:br/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einer Zentralbatterie-Anlage.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RP ELS – Zentralbatterie-Anlage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101 mm x 1.277 mm x 108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22,5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2050 lm</w:t>
      </w:r>
    </w:p>
    <w:p>
      <w:pPr/>
      <w:r>
        <w:rPr/>
        <w:t xml:space="preserve">Überbrückungszeit (h): ZBA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1LF12009ML-NW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F80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2020-06-11T22:51:50+02:00</dcterms:created>
  <dcterms:modified xsi:type="dcterms:W3CDTF">2020-06-11T22:51:50+02:00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