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Zinc moulé sous pression</w:t>
      </w:r>
    </w:p>
    <w:p>
      <w:pPr/>
      <w:r>
        <w:rPr/>
        <w:t xml:space="preserve">Couleur: Edelstahl gebürstet</w:t>
      </w:r>
    </w:p>
    <w:p>
      <w:pPr/>
      <w:r>
        <w:rPr/>
        <w:t xml:space="preserve">Dimensions: 80 mm x 236 mm x 214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22 m</w:t>
      </w:r>
    </w:p>
    <w:p>
      <w:pPr/>
      <w:r>
        <w:rPr/>
        <w:t xml:space="preserve">Pictogramme: Set</w:t>
      </w:r>
    </w:p>
    <w:p>
      <w:pPr/>
    </w:p>
    <w:p>
      <w:pPr/>
      <w:r>
        <w:rPr/>
        <w:t xml:space="preserve">Puissance en mode continu: 4,7 W</w:t>
      </w:r>
    </w:p>
    <w:p>
      <w:pPr/>
      <w:r>
        <w:rPr/>
        <w:t xml:space="preserve">Puissance en mode veille: 1,95 W</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NIMHHT4820Q, 4,8V/2,0Ah NiMH</w:t>
      </w:r>
    </w:p>
    <w:p>
      <w:pPr/>
    </w:p>
    <w:p>
      <w:pPr/>
      <w:r>
        <w:rPr/>
        <w:t xml:space="preserve">Numéro d'article: AMC003SC-E</w:t>
      </w:r>
    </w:p>
    <w:p>
      <w:pPr/>
    </w:p>
    <w:p>
      <w:pPr/>
      <w:r>
        <w:rPr/>
        <w:t xml:space="preserve">Accessoires:</w:t>
      </w:r>
    </w:p>
    <w:p>
      <w:pPr/>
      <w:r>
        <w:rPr/>
        <w:t xml:space="preserve">Numéro d'article: AM-XBE,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7CECC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2024-04-17T11:08:56+02:00</dcterms:created>
  <dcterms:modified xsi:type="dcterms:W3CDTF">2024-04-17T11:08:56+02:00</dcterms:modified>
</cp:coreProperties>
</file>

<file path=docProps/custom.xml><?xml version="1.0" encoding="utf-8"?>
<Properties xmlns="http://schemas.openxmlformats.org/officeDocument/2006/custom-properties" xmlns:vt="http://schemas.openxmlformats.org/officeDocument/2006/docPropsVTypes"/>
</file>