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80 mm x 312 mm x 181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20</w:t>
      </w:r>
    </w:p>
    <w:p>
      <w:pPr/>
      <w:r>
        <w:rPr/>
        <w:t xml:space="preserve">Zulässige Temperatur DS: -25 bis 40 °C</w:t>
      </w:r>
    </w:p>
    <w:p>
      <w:pPr/>
      <w:r>
        <w:rPr/>
        <w:t xml:space="preserve">Zulässige Temperatur BS: -25 bis 40 °C</w:t>
      </w:r>
    </w:p>
    <w:p>
      <w:pPr/>
      <w:r>
        <w:rPr/>
        <w:t xml:space="preserve">Erkennungsweite: 30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3,3 W</w:t>
      </w:r>
    </w:p>
    <w:p>
      <w:pPr/>
      <w:r>
        <w:rPr/>
        <w:t xml:space="preserve">Leistung Bereitschaftsbetrieb: 0 W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1.5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AXCC009-AZ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2024-03-06T13:28:39+01:00</dcterms:created>
  <dcterms:modified xsi:type="dcterms:W3CDTF">2024-03-06T13:28:39+01:00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