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par câble,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Câble en acier isolé en usine de 1,5 m, réglable à volonté</w:t>
      </w:r>
      <w:br/>
      <w:r>
        <w:rPr/>
        <w:t xml:space="preserve">- L'alimentation des LED se fait par la suspension du câble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Edelstahl gebürstet</w:t>
      </w:r>
    </w:p>
    <w:p>
      <w:pPr/>
      <w:r>
        <w:rPr/>
        <w:t xml:space="preserve">Dimensions: 80 mm x 312 mm x 228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AXDC009-E</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2024-04-17T10:52:23+02:00</dcterms:created>
  <dcterms:modified xsi:type="dcterms:W3CDTF">2024-04-17T10:52:23+02:00</dcterms:modified>
</cp:coreProperties>
</file>

<file path=docProps/custom.xml><?xml version="1.0" encoding="utf-8"?>
<Properties xmlns="http://schemas.openxmlformats.org/officeDocument/2006/custom-properties" xmlns:vt="http://schemas.openxmlformats.org/officeDocument/2006/docPropsVTypes"/>
</file>