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79 mm</w:t>
      </w:r>
    </w:p>
    <w:p>
      <w:pPr/>
      <w:r>
        <w:rPr/>
        <w:t xml:space="preserve">Dimensions du produit largeur: 85 mm</w:t>
      </w:r>
    </w:p>
    <w:p>
      <w:pPr/>
      <w:r>
        <w:rPr/>
        <w:t xml:space="preserve">Dimensions du produit hauteur: 85 mm</w:t>
      </w:r>
    </w:p>
    <w:p>
      <w:pPr/>
      <w:r>
        <w:rPr/>
        <w:t xml:space="preserve">Découpe au plafond ø: 60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2020-11-13T22:10:32+01:00</dcterms:created>
  <dcterms:modified xsi:type="dcterms:W3CDTF">2020-11-13T22:10:32+01:00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