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quadratische Zink-Druckgruß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Zink-Druckgruß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104 mm x 104 mm x 39 mm</w:t>
      </w:r>
    </w:p>
    <w:p>
      <w:pPr/>
    </w:p>
    <w:p>
      <w:pPr/>
      <w:r>
        <w:rPr/>
        <w:t xml:space="preserve">Montageart: Decke</w:t>
      </w:r>
    </w:p>
    <w:p>
      <w:pPr/>
      <w:r>
        <w:rPr/>
        <w:t xml:space="preserve">Schutzklasse: 2</w:t>
      </w:r>
    </w:p>
    <w:p>
      <w:pPr/>
      <w:r>
        <w:rPr/>
        <w:t xml:space="preserve">Schutzart (IP): 40</w:t>
      </w:r>
    </w:p>
    <w:p>
      <w:pPr/>
      <w:r>
        <w:rPr/>
        <w:t xml:space="preserve">Stoßfestigkeitsgrad IK: ≥ 3</w:t>
      </w:r>
    </w:p>
    <w:p>
      <w:pPr/>
      <w:r>
        <w:rPr/>
        <w:t xml:space="preserve">Zulässige Temperatur DS: -5 bis 30 °C</w:t>
      </w:r>
    </w:p>
    <w:p>
      <w:pPr/>
      <w:r>
        <w:rPr/>
        <w:t xml:space="preserve">Zulässige Temperatur BS: -5 bis 40 °C</w:t>
      </w:r>
    </w:p>
    <w:p>
      <w:pPr/>
      <w:r>
        <w:rPr/>
        <w:t xml:space="preserve">Piktogramm: Nein</w:t>
      </w:r>
    </w:p>
    <w:p>
      <w:pPr/>
    </w:p>
    <w:p>
      <w:pPr/>
      <w:r>
        <w:rPr/>
        <w:t xml:space="preserve">Leistung Dauerbetrieb: 1,8 W</w:t>
      </w:r>
    </w:p>
    <w:p>
      <w:pPr/>
      <w:r>
        <w:rPr/>
        <w:t xml:space="preserve">Leistung Bereitschaftsbetrieb: 0,2 W</w:t>
      </w:r>
    </w:p>
    <w:p>
      <w:pPr/>
      <w:r>
        <w:rPr/>
        <w:t xml:space="preserve">Lichtstrom Notbetrieb: 240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EAQR023SC</w:t>
      </w:r>
    </w:p>
    <w:p>
      <w:pPr/>
    </w:p>
    <w:p>
      <w:pPr/>
      <w:r>
        <w:rPr/>
        <w:t xml:space="preserve">Zubehör:</w:t>
      </w:r>
    </w:p>
    <w:p>
      <w:pPr/>
      <w:r>
        <w:rPr/>
        <w:t xml:space="preserve">Artikelnummer: ILD-APA, IL-Distanzplatte-02</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47E3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2022-11-02T14:56:11+01:00</dcterms:created>
  <dcterms:modified xsi:type="dcterms:W3CDTF">2022-11-02T14:56:11+01:00</dcterms:modified>
</cp:coreProperties>
</file>

<file path=docProps/custom.xml><?xml version="1.0" encoding="utf-8"?>
<Properties xmlns="http://schemas.openxmlformats.org/officeDocument/2006/custom-properties" xmlns:vt="http://schemas.openxmlformats.org/officeDocument/2006/docPropsVTypes"/>
</file>