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The Spot-lense ensures an equal distribution of the light in all directions with ceiling heights of up to 12m</w:t>
      </w:r>
      <w:br/>
      <w:r>
        <w:rPr/>
        <w:t xml:space="preserve">Application of the S-lense:</w:t>
      </w:r>
      <w:br/>
      <w:r>
        <w:rPr/>
        <w:t xml:space="preserve">- open areas, escape route cross overs</w:t>
      </w:r>
      <w:br/>
      <w:r>
        <w:rPr/>
        <w:t xml:space="preserve">- high rooms with ceiling height of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EARS021SC</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707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2022-11-02T15:07:16+01:00</dcterms:created>
  <dcterms:modified xsi:type="dcterms:W3CDTF">2022-11-02T15:07:16+01:00</dcterms:modified>
</cp:coreProperties>
</file>

<file path=docProps/custom.xml><?xml version="1.0" encoding="utf-8"?>
<Properties xmlns="http://schemas.openxmlformats.org/officeDocument/2006/custom-properties" xmlns:vt="http://schemas.openxmlformats.org/officeDocument/2006/docPropsVTypes"/>
</file>