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LED-Einbaudownlights, Serie Cantone. Vier verschiedene Blenden in weiß, chrom, chrom matt und metall gebürstet, erhältlich in runder/quadratischer Ausführung. Betriebsgerät TRIAC/DALI dimmbar, extern. Ausführung mit Casambi Bluetooth Steuerung möglich.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8,1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450 lm</w:t>
      </w:r>
    </w:p>
    <w:p>
      <w:pPr/>
      <w:r>
        <w:rPr/>
        <w:t xml:space="preserve">Farbtemperatur: 2700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92 mm</w:t>
      </w:r>
    </w:p>
    <w:p>
      <w:pPr/>
      <w:r>
        <w:rPr/>
        <w:t xml:space="preserve">Produktmaße B: 92 mm</w:t>
      </w:r>
    </w:p>
    <w:p>
      <w:pPr/>
      <w:r>
        <w:rPr/>
        <w:t xml:space="preserve">Produktmaße H: 50 mm</w:t>
      </w:r>
    </w:p>
    <w:p>
      <w:pPr/>
      <w:r>
        <w:rPr/>
        <w:t xml:space="preserve">Deckenausschnitt ø: 68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2024-02-25T19:20:50+01:00</dcterms:created>
  <dcterms:modified xsi:type="dcterms:W3CDTF">2024-02-25T19:20:50+01:00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