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FLOOD LIGHT series. IP66. Housing made from die-cast aluminium for outdoor use, black, powder-coated. Safety glass cover and interchangeable PC lenses, non-yellowing, for symmetric and asymmetric light distribution. Operating unit installed (can be switched). With diaphragm valve to prevent condensation.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22.950 lm</w:t>
      </w:r>
    </w:p>
    <w:p>
      <w:pPr/>
      <w:r>
        <w:rPr/>
        <w:t xml:space="preserve">Colour temperature: 4500 K</w:t>
      </w:r>
    </w:p>
    <w:p>
      <w:pPr/>
      <w:r>
        <w:rPr/>
        <w:t xml:space="preserve">UGR: 23.8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Energy efficiency class: A++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357 mm</w:t>
      </w:r>
    </w:p>
    <w:p>
      <w:pPr/>
      <w:r>
        <w:rPr/>
        <w:t xml:space="preserve">Width (B): 447 mm</w:t>
      </w:r>
    </w:p>
    <w:p>
      <w:pPr/>
      <w:r>
        <w:rPr/>
        <w:t xml:space="preserve">Height (H): 61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2020-11-13T23:17:06+01:00</dcterms:created>
  <dcterms:modified xsi:type="dcterms:W3CDTF">2020-11-13T23:17:06+01:00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