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9003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20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3,4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FMW009ML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FMWA001, </w:t>
      </w:r>
    </w:p>
    <w:p>
      <w:pPr/>
      <w:r>
        <w:rPr/>
        <w:t xml:space="preserve">lbl-articleNumber: FMDA001, </w:t>
      </w:r>
    </w:p>
    <w:p>
      <w:pPr/>
      <w:r>
        <w:rPr/>
        <w:t xml:space="preserve">lbl-articleNumber: FMDA002-AZ, </w:t>
      </w:r>
    </w:p>
    <w:p>
      <w:pPr/>
      <w:r>
        <w:rPr/>
        <w:t xml:space="preserve">lbl-articleNumber: FMFH, </w:t>
      </w:r>
    </w:p>
    <w:p>
      <w:pPr/>
      <w:r>
        <w:rPr/>
        <w:t xml:space="preserve">lbl-articleNumber: FMDA001-AZ, </w:t>
      </w:r>
    </w:p>
    <w:p>
      <w:pPr/>
      <w:r>
        <w:rPr/>
        <w:t xml:space="preserve">lbl-articleNumber: FMDA002,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2024-04-11T07:36:06+02:00</dcterms:created>
  <dcterms:modified xsi:type="dcterms:W3CDTF">2024-04-11T07:36:06+02:00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