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ILDL029ML-SW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r>
        <w:rPr/>
        <w:t xml:space="preserve">Article number: LSYS-H4, 4x h-lenses for luminaires with lens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3A63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2024-05-15T14:26:04+02:00</dcterms:created>
  <dcterms:modified xsi:type="dcterms:W3CDTF">2024-05-15T14:26:04+02:00</dcterms:modified>
</cp:coreProperties>
</file>

<file path=docProps/custom.xml><?xml version="1.0" encoding="utf-8"?>
<Properties xmlns="http://schemas.openxmlformats.org/officeDocument/2006/custom-properties" xmlns:vt="http://schemas.openxmlformats.org/officeDocument/2006/docPropsVTypes"/>
</file>