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64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-15 to 40 °C</w:t>
      </w:r>
    </w:p>
    <w:p>
      <w:pPr/>
      <w:r>
        <w:rPr/>
        <w:t xml:space="preserve">Allowed temperature BS: -15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7,5 W</w:t>
      </w:r>
    </w:p>
    <w:p>
      <w:pPr/>
      <w:r>
        <w:rPr/>
        <w:t xml:space="preserve">Power non-maintained mode: 3,6 W</w:t>
      </w:r>
    </w:p>
    <w:p>
      <w:pPr/>
      <w:r>
        <w:rPr/>
        <w:t xml:space="preserve">Luminous Flux Emergency Operation: 150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NIMH1208P, 12V/0,8Ah NiMH</w:t>
      </w:r>
    </w:p>
    <w:p>
      <w:pPr/>
    </w:p>
    <w:p>
      <w:pPr/>
      <w:r>
        <w:rPr/>
        <w:t xml:space="preserve">Article number: KCW013WL-EHE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  <w:r>
        <w:rPr/>
        <w:t xml:space="preserve">Article number: NIMH1208P, battery pack, 12V/0,8Ah NimH, 300mm wire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7FABC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2024-04-11T09:32:42+02:00</dcterms:created>
  <dcterms:modified xsi:type="dcterms:W3CDTF">2024-04-11T09:32:42+02:00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