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p>
    <w:p>
      <w:pPr/>
    </w:p>
    <w:p>
      <w:pPr/>
      <w:r>
        <w:rPr/>
        <w:t xml:space="preserve">Überwachung: </w:t>
      </w:r>
    </w:p>
    <w:p>
      <w:pPr/>
      <w:r>
        <w:rPr/>
        <w:t xml:space="preserve">Ausführung mit automatischem Prüfsystem gemäß DIN EN 62034 Typ S inkl. Test-Taster SelfControl:</w:t>
      </w:r>
    </w:p>
    <w:p>
      <w:pPr>
        <w:pPr/>
        <w:numPr>
          <w:ilvl w:val="0"/>
          <w:numId w:val="2"/>
        </w:numPr>
      </w:pPr>
      <w:r>
        <w:rPr/>
        <w:t xml:space="preserve">Testergebnisse mit Störungsanalyse (Leuchtmittel, Lade- und Batteriekreis) sowie Statusanzeigen (Betrieb, Funktionstest, Betriebsdauertest) über 3 farbige LEDs</w:t>
      </w:r>
    </w:p>
    <w:p>
      <w:pPr>
        <w:pPr/>
        <w:numPr>
          <w:ilvl w:val="0"/>
          <w:numId w:val="2"/>
        </w:numPr>
      </w:pPr>
      <w:r>
        <w:rPr/>
        <w:t xml:space="preserve">Automatischer Funktionstest (wöchentlich)</w:t>
      </w:r>
    </w:p>
    <w:p>
      <w:pPr>
        <w:pPr/>
        <w:numPr>
          <w:ilvl w:val="0"/>
          <w:numId w:val="2"/>
        </w:numPr>
      </w:pPr>
      <w:r>
        <w:rPr/>
        <w:t xml:space="preserve">Automatischer Betriebsdauertest (alle 12 Monate)</w:t>
      </w:r>
    </w:p>
    <w:p>
      <w:pPr>
        <w:pPr/>
        <w:numPr>
          <w:ilvl w:val="0"/>
          <w:numId w:val="2"/>
        </w:numPr>
      </w:pPr>
      <w:r>
        <w:rPr/>
        <w:t xml:space="preserve">Automatische Ladeüberwachung</w:t>
      </w:r>
    </w:p>
    <w:p>
      <w:pPr>
        <w:pPr/>
        <w:numPr>
          <w:ilvl w:val="0"/>
          <w:numId w:val="2"/>
        </w:numPr>
      </w:pPr>
      <w:r>
        <w:rPr/>
        <w:t xml:space="preserve">Tiefentladeschutz mit Wiedereinschaltsperre</w:t>
      </w:r>
    </w:p>
    <w:p>
      <w:pPr>
        <w:pPr/>
        <w:numPr>
          <w:ilvl w:val="0"/>
          <w:numId w:val="2"/>
        </w:numPr>
      </w:pPr>
      <w:r>
        <w:rPr/>
        <w:t xml:space="preserve">Leerlauf- und Kurzschlussabschaltung des Wechselrichters</w:t>
      </w:r>
    </w:p>
    <w:p>
      <w:pPr/>
      <w:r>
        <w:rPr/>
        <w:t xml:space="preserve">Material: Kunststoff</w:t>
      </w:r>
    </w:p>
    <w:p>
      <w:pPr/>
      <w:r>
        <w:rPr/>
        <w:t xml:space="preserve">Farbe: RAL 9003</w:t>
      </w:r>
    </w:p>
    <w:p>
      <w:pPr/>
      <w:r>
        <w:rPr/>
        <w:t xml:space="preserve">Maße: 60 mm x 340 mm x 170 mm</w:t>
      </w:r>
    </w:p>
    <w:p>
      <w:pPr/>
    </w:p>
    <w:p>
      <w:pPr/>
      <w:r>
        <w:rPr/>
        <w:t xml:space="preserve">Montageart: Wand</w:t>
      </w:r>
    </w:p>
    <w:p>
      <w:pPr/>
      <w:r>
        <w:rPr/>
        <w:t xml:space="preserve">Schutzklasse: 2</w:t>
      </w:r>
    </w:p>
    <w:p>
      <w:pPr/>
      <w:r>
        <w:rPr/>
        <w:t xml:space="preserve">Schutzart (IP): 54</w:t>
      </w:r>
    </w:p>
    <w:p>
      <w:pPr/>
      <w:r>
        <w:rPr/>
        <w:t xml:space="preserve">Stoßfestigkeitsgrad IK: 6</w:t>
      </w:r>
    </w:p>
    <w:p>
      <w:pPr/>
      <w:r>
        <w:rPr/>
        <w:t xml:space="preserve">Zulässige Temperatur DS: -5 bis 40 °C</w:t>
      </w:r>
    </w:p>
    <w:p>
      <w:pPr/>
      <w:r>
        <w:rPr/>
        <w:t xml:space="preserve">Zulässige Temperatur BS: -5 bis 40 °C</w:t>
      </w:r>
    </w:p>
    <w:p>
      <w:pPr/>
      <w:r>
        <w:rPr/>
        <w:t xml:space="preserve">Piktogramm: Set</w:t>
      </w:r>
    </w:p>
    <w:p>
      <w:pPr/>
    </w:p>
    <w:p>
      <w:pPr/>
      <w:r>
        <w:rPr/>
        <w:t xml:space="preserve">Leistung Dauerbetrieb: 4,6 W</w:t>
      </w:r>
    </w:p>
    <w:p>
      <w:pPr/>
      <w:r>
        <w:rPr/>
        <w:t xml:space="preserve">Leistung Bereitschaftsbetrieb: 0,35 W</w:t>
      </w:r>
    </w:p>
    <w:p>
      <w:pPr/>
      <w:r>
        <w:rPr/>
        <w:t xml:space="preserve">Lichtstrom Notbetrieb: 220 lm</w:t>
      </w:r>
    </w:p>
    <w:p>
      <w:pPr/>
      <w:r>
        <w:rPr/>
        <w:t xml:space="preserve">Überbrückungszeit (h): 8 h</w:t>
      </w:r>
    </w:p>
    <w:p>
      <w:pPr/>
    </w:p>
    <w:p>
      <w:pPr/>
      <w:r>
        <w:rPr/>
        <w:t xml:space="preserve">Eingangsspannung AC: 230 V</w:t>
      </w:r>
    </w:p>
    <w:p>
      <w:pPr/>
      <w:r>
        <w:rPr/>
        <w:t xml:space="preserve">Anschlussquerschnitt: 2.5 mm</w:t>
      </w:r>
    </w:p>
    <w:p>
      <w:pPr/>
    </w:p>
    <w:p>
      <w:pPr/>
      <w:r>
        <w:rPr/>
        <w:t xml:space="preserve">Batterie: NIMH9620Q, 9,6V/2,0Ah NiMH</w:t>
      </w:r>
    </w:p>
    <w:p>
      <w:pPr/>
    </w:p>
    <w:p>
      <w:pPr/>
      <w:r>
        <w:rPr/>
        <w:t xml:space="preserve">Artikelnummer: KCW028SC</w:t>
      </w:r>
    </w:p>
    <w:p>
      <w:pPr/>
    </w:p>
    <w:p>
      <w:pPr/>
      <w:r>
        <w:rPr/>
        <w:t xml:space="preserve">Zubehör:</w:t>
      </w:r>
    </w:p>
    <w:p>
      <w:pPr/>
      <w:r>
        <w:rPr/>
        <w:t xml:space="preserve">Artikelnummer: BALL2, Ballschutzkorb (8W) 450x280x125mm inkl. Laschen</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E1376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2024-02-25T15:10:05+01:00</dcterms:created>
  <dcterms:modified xsi:type="dcterms:W3CDTF">2024-02-25T15:10:05+01:00</dcterms:modified>
</cp:coreProperties>
</file>

<file path=docProps/custom.xml><?xml version="1.0" encoding="utf-8"?>
<Properties xmlns="http://schemas.openxmlformats.org/officeDocument/2006/custom-properties" xmlns:vt="http://schemas.openxmlformats.org/officeDocument/2006/docPropsVTypes"/>
</file>