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3,6 W</w:t>
      </w:r>
    </w:p>
    <w:p>
      <w:pPr/>
      <w:r>
        <w:rPr/>
        <w:t xml:space="preserve">Leistung Bereitschaftsbetrieb: 0,7 W</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LFP3233-SET-2AKKU</w:t>
      </w:r>
    </w:p>
    <w:p>
      <w:pPr/>
    </w:p>
    <w:p>
      <w:pPr/>
      <w:r>
        <w:rPr/>
        <w:t xml:space="preserve">Artikelnummer: KCW418WL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LFP3233-SET-2AKKU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AB79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2024-04-16T15:07:56+02:00</dcterms:created>
  <dcterms:modified xsi:type="dcterms:W3CDTF">2024-04-16T15:07:56+02:00</dcterms:modified>
</cp:coreProperties>
</file>

<file path=docProps/custom.xml><?xml version="1.0" encoding="utf-8"?>
<Properties xmlns="http://schemas.openxmlformats.org/officeDocument/2006/custom-properties" xmlns:vt="http://schemas.openxmlformats.org/officeDocument/2006/docPropsVTypes"/>
</file>