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Piktogramm: Set</w:t>
      </w:r>
    </w:p>
    <w:p>
      <w:pPr/>
    </w:p>
    <w:p>
      <w:pPr/>
      <w:r>
        <w:rPr/>
        <w:t xml:space="preserve">Leistung Dauerbetrieb: 5,7 W</w:t>
      </w:r>
    </w:p>
    <w:p>
      <w:pPr/>
      <w:r>
        <w:rPr/>
        <w:t xml:space="preserve">Leistung Bereitschaftsbetrieb: 0,8 W</w:t>
      </w:r>
    </w:p>
    <w:p>
      <w:pPr/>
      <w:r>
        <w:rPr/>
        <w:t xml:space="preserve">Lichtstrom Notbetrieb: 460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KCW421WL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LSYS-B4, 4x Beam-Linse für Leuchten mit</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8EE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2024-04-08T21:44:55+02:00</dcterms:created>
  <dcterms:modified xsi:type="dcterms:W3CDTF">2024-04-08T21:44:55+02:00</dcterms:modified>
</cp:coreProperties>
</file>

<file path=docProps/custom.xml><?xml version="1.0" encoding="utf-8"?>
<Properties xmlns="http://schemas.openxmlformats.org/officeDocument/2006/custom-properties" xmlns:vt="http://schemas.openxmlformats.org/officeDocument/2006/docPropsVTypes"/>
</file>