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35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3,6 W</w:t>
      </w:r>
    </w:p>
    <w:p>
      <w:pPr/>
      <w:r>
        <w:rPr/>
        <w:t xml:space="preserve">~lbl-lv-LeistungBereitschaftsbetrieb: 1,9 W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NIMH4805S.ST, 4,8V / 0,5Ah NiMH</w:t>
      </w:r>
    </w:p>
    <w:p>
      <w:pPr/>
    </w:p>
    <w:p>
      <w:pPr/>
      <w:r>
        <w:rPr/>
        <w:t xml:space="preserve">lbl-articleNumber: KMU001WL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  <w:r>
        <w:rPr/>
        <w:t xml:space="preserve">lbl-articleNumber: NIMH4805S.ST,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2024-02-25T15:49:36+01:00</dcterms:created>
  <dcterms:modified xsi:type="dcterms:W3CDTF">2024-02-25T15:49:36+01:00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