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mural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Moulage sous pression de zinc</w:t>
      </w:r>
    </w:p>
    <w:p>
      <w:pPr/>
      <w:r>
        <w:rPr/>
        <w:t xml:space="preserve">Couleur: RAL 7016</w:t>
      </w:r>
    </w:p>
    <w:p>
      <w:pPr/>
      <w:r>
        <w:rPr/>
        <w:t xml:space="preserve">Dimensions: 48 mm x 236 mm x 148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21 m</w:t>
      </w:r>
    </w:p>
    <w:p>
      <w:pPr/>
      <w:r>
        <w:rPr/>
        <w:t xml:space="preserve">Pictogramme: Set</w:t>
      </w:r>
    </w:p>
    <w:p>
      <w:pPr/>
    </w:p>
    <w:p>
      <w:pPr/>
      <w:r>
        <w:rPr/>
        <w:t xml:space="preserve">Puissance en mode continu: 4,2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MMW008SC-AZ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A13F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2024-03-13T07:47:28+01:00</dcterms:created>
  <dcterms:modified xsi:type="dcterms:W3CDTF">2024-03-13T07:47:28+01:00</dcterms:modified>
</cp:coreProperties>
</file>

<file path=docProps/custom.xml><?xml version="1.0" encoding="utf-8"?>
<Properties xmlns="http://schemas.openxmlformats.org/officeDocument/2006/custom-properties" xmlns:vt="http://schemas.openxmlformats.org/officeDocument/2006/docPropsVTypes"/>
</file>