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Escape sign/safety luminaire in accordance with DIN EN 60598-1, DIN EN 60598-2-22 and DIN EN 1838.</w:t>
      </w:r>
      <w:br/>
      <w:r>
        <w:rPr/>
        <w:t xml:space="preserve">  </w:t>
      </w:r>
      <w:br/>
      <w:r>
        <w:rPr/>
        <w:t xml:space="preserve">Plastic luminaire for wall or ceiling mounting, with bonnet secured by screws.</w:t>
      </w:r>
      <w:br/>
      <w:r>
        <w:rPr/>
        <w:t xml:space="preserve">Suitable for continuous or stand-by operation. Planning reliability thanks to tool-free, variable use of pictograms on site. Pictograms according to DIN EN ISO 7010 and DIN ISO 3864 (left, right, top, bottom) included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with 20-digit addressing switch, for operation on a central power supply system. Automatic test system according to DIN EN 62034 type ER, in connection with a system of type MultiControl. Functions must be complied with:</w:t>
      </w:r>
    </w:p>
    <w:p>
      <w:pPr>
        <w:pPr/>
        <w:numPr>
          <w:ilvl w:val="0"/>
          <w:numId w:val="2"/>
        </w:numPr>
      </w:pPr>
      <w:r>
        <w:rPr/>
        <w:t xml:space="preserve">Integrated individual luminaire monitoring</w:t>
      </w:r>
    </w:p>
    <w:p>
      <w:pPr>
        <w:pPr/>
        <w:numPr>
          <w:ilvl w:val="0"/>
          <w:numId w:val="2"/>
        </w:numPr>
      </w:pPr>
      <w:r>
        <w:rPr/>
        <w:t xml:space="preserve">Integrated luminaire manager function</w:t>
      </w:r>
    </w:p>
    <w:p>
      <w:pPr>
        <w:pPr/>
        <w:numPr>
          <w:ilvl w:val="0"/>
          <w:numId w:val="2"/>
        </w:numPr>
      </w:pPr>
      <w:r>
        <w:rPr/>
        <w:t xml:space="preserve">Individual switchability in conjunction with RP ELS - central power supply system</w:t>
      </w:r>
    </w:p>
    <w:p>
      <w:pPr/>
      <w:r>
        <w:rPr/>
        <w:t xml:space="preserve">Material: Polycarbonate</w:t>
      </w:r>
    </w:p>
    <w:p>
      <w:pPr/>
      <w:r>
        <w:rPr/>
        <w:t xml:space="preserve">Color: RAL 9003</w:t>
      </w:r>
    </w:p>
    <w:p>
      <w:pPr/>
      <w:r>
        <w:rPr/>
        <w:t xml:space="preserve">Dimensions: 370 mm x 105 mm x 152 mm</w:t>
      </w:r>
    </w:p>
    <w:p>
      <w:pPr/>
    </w:p>
    <w:p>
      <w:pPr/>
      <w:r>
        <w:rPr/>
        <w:t xml:space="preserve">Mounting method: Wand</w:t>
      </w:r>
    </w:p>
    <w:p>
      <w:pPr/>
      <w:r>
        <w:rPr/>
        <w:t xml:space="preserve">Protection class: 1</w:t>
      </w:r>
    </w:p>
    <w:p>
      <w:pPr/>
      <w:r>
        <w:rPr/>
        <w:t xml:space="preserve">Protection rating (IP): 65</w:t>
      </w:r>
    </w:p>
    <w:p>
      <w:pPr/>
      <w:r>
        <w:rPr/>
        <w:t xml:space="preserve">Impact restistence rate IK: 5</w:t>
      </w:r>
    </w:p>
    <w:p>
      <w:pPr/>
      <w:r>
        <w:rPr/>
        <w:t xml:space="preserve">Allowed temperature DS: -20 to 40 °C</w:t>
      </w:r>
    </w:p>
    <w:p>
      <w:pPr/>
      <w:r>
        <w:rPr/>
        <w:t xml:space="preserve">Allowed temperature BS: -20 to 40 °C</w:t>
      </w:r>
    </w:p>
    <w:p>
      <w:pPr/>
      <w:r>
        <w:rPr/>
        <w:t xml:space="preserve">Viewing distance: 24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5,2 W</w:t>
      </w:r>
    </w:p>
    <w:p>
      <w:pPr/>
      <w:r>
        <w:rPr/>
        <w:t xml:space="preserve">Power non-maintained mode: 1,1 W</w:t>
      </w:r>
    </w:p>
    <w:p>
      <w:pPr/>
      <w:r>
        <w:rPr/>
        <w:t xml:space="preserve">Luminous Flux Emergency Operation: 300 lm</w:t>
      </w:r>
    </w:p>
    <w:p>
      <w:pPr/>
      <w:r>
        <w:rPr/>
        <w:t xml:space="preserve">Bridging time (h): CPS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PFW019ML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BALL2, Ball protection (8W) 450x280x125mm 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BB8CFC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2024-03-08T10:45:38+01:00</dcterms:created>
  <dcterms:modified xsi:type="dcterms:W3CDTF">2024-03-08T10:45:38+01:00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