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9003</w:t>
      </w:r>
    </w:p>
    <w:p>
      <w:pPr/>
      <w:r>
        <w:rPr/>
        <w:t xml:space="preserve">maße: 370 mm x 105 mm x 152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65</w:t>
      </w:r>
    </w:p>
    <w:p>
      <w:pPr/>
      <w:r>
        <w:rPr/>
        <w:t xml:space="preserve">lbl-impactResistanceRate: 5</w:t>
      </w:r>
    </w:p>
    <w:p>
      <w:pPr/>
      <w:r>
        <w:rPr/>
        <w:t xml:space="preserve">allowed-temperature-ds: -20 Do 40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~lbl-lv-erkennungsweite: 24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5,2 W</w:t>
      </w:r>
    </w:p>
    <w:p>
      <w:pPr/>
      <w:r>
        <w:rPr/>
        <w:t xml:space="preserve">~lbl-lv-LeistungBereitschaftsbetrieb: 1,1 W</w:t>
      </w:r>
    </w:p>
    <w:p>
      <w:pPr/>
      <w:r>
        <w:rPr/>
        <w:t xml:space="preserve">~lbl-lv-LichtstromNotbetrieb: 300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PFW019ML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BALL2,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2024-03-08T10:45:41+01:00</dcterms:created>
  <dcterms:modified xsi:type="dcterms:W3CDTF">2024-03-08T10:45:41+01:00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