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Glin</w:t>
      </w:r>
    </w:p>
    <w:p>
      <w:pPr/>
      <w:r>
        <w:rPr/>
        <w:t xml:space="preserve">lbl-color: RAL 9003</w:t>
      </w:r>
    </w:p>
    <w:p>
      <w:pPr/>
      <w:r>
        <w:rPr/>
        <w:t xml:space="preserve">maße:  x  x 113 mm</w:t>
      </w:r>
    </w:p>
    <w:p>
      <w:pPr/>
      <w:r>
        <w:rPr/>
        <w:t xml:space="preserve">~lbl-lv-diameter: 395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30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27,2 W</w:t>
      </w:r>
    </w:p>
    <w:p>
      <w:pPr/>
      <w:r>
        <w:rPr/>
        <w:t xml:space="preserve">~lbl-lv-LeistungBereitschaftsbetrieb: 1,2 W</w:t>
      </w:r>
    </w:p>
    <w:p>
      <w:pPr/>
      <w:r>
        <w:rPr/>
        <w:t xml:space="preserve">~lbl-lv-LichtstromNotbetrieb: 360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QAW029ML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2024-05-15T14:24:50+02:00</dcterms:created>
  <dcterms:modified xsi:type="dcterms:W3CDTF">2024-05-15T14:24:50+02:00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