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Metal</w:t>
      </w:r>
    </w:p>
    <w:p>
      <w:pPr/>
      <w:r>
        <w:rPr/>
        <w:t xml:space="preserve">lbl-color: RAL 7035</w:t>
      </w:r>
    </w:p>
    <w:p>
      <w:pPr/>
      <w:r>
        <w:rPr/>
        <w:t xml:space="preserve">maße: 120 mm x 300 mm x 300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- W</w:t>
      </w:r>
    </w:p>
    <w:p>
      <w:pPr/>
      <w:r>
        <w:rPr/>
        <w:t xml:space="preserve">~lbl-lv-LeistungBereitschaftsbetrieb: 9,2 W</w:t>
      </w:r>
    </w:p>
    <w:p>
      <w:pPr/>
      <w:r>
        <w:rPr/>
        <w:t xml:space="preserve">~lbl-lv-LichtstromNotbetrieb: 2 x 900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SKS2103SC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2024-02-29T12:36:57+01:00</dcterms:created>
  <dcterms:modified xsi:type="dcterms:W3CDTF">2024-02-29T12:36:57+01:00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