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Stal nierdzewna</w:t>
      </w:r>
    </w:p>
    <w:p>
      <w:pPr/>
      <w:r>
        <w:rPr/>
        <w:t xml:space="preserve">lbl-color: Edelstahl gebürstet</w:t>
      </w:r>
    </w:p>
    <w:p>
      <w:pPr/>
      <w:r>
        <w:rPr/>
        <w:t xml:space="preserve">maße: 56 mm x 386 mm x 240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65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0,35 W</w:t>
      </w:r>
    </w:p>
    <w:p>
      <w:pPr/>
      <w:r>
        <w:rPr/>
        <w:t xml:space="preserve">~lbl-lv-LichtstromNotbetrieb: 150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NIMHHT4820Q, 4,8V/2,0Ah NiMH</w:t>
      </w:r>
    </w:p>
    <w:p>
      <w:pPr/>
    </w:p>
    <w:p>
      <w:pPr/>
      <w:r>
        <w:rPr/>
        <w:t xml:space="preserve">lbl-articleNumber: V2W013SC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BALL2,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2024-02-25T15:38:22+01:00</dcterms:created>
  <dcterms:modified xsi:type="dcterms:W3CDTF">2024-02-25T15:38:22+01:00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