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Mit integriertem Überwachungsbaustein für den Betrieb an einer zentralen Überwachungsanlage vom Typ Wireless Professional.</w:t>
      </w:r>
    </w:p>
    <w:p>
      <w:pPr>
        <w:pPr/>
        <w:numPr>
          <w:ilvl w:val="0"/>
          <w:numId w:val="2"/>
        </w:numPr>
      </w:pPr>
      <w:r>
        <w:rPr/>
        <w:t xml:space="preserve">Ladekontrollanzeige an der Leuchte</w:t>
      </w:r>
    </w:p>
    <w:p>
      <w:pPr>
        <w:pPr/>
        <w:numPr>
          <w:ilvl w:val="0"/>
          <w:numId w:val="2"/>
        </w:numPr>
      </w:pPr>
      <w:r>
        <w:rPr/>
        <w:t xml:space="preserve">manueller oder automatischer Funktionstest (Teststartzeit in der WirelessControl Software frei wählbar)</w:t>
      </w:r>
    </w:p>
    <w:p>
      <w:pPr>
        <w:pPr/>
        <w:numPr>
          <w:ilvl w:val="0"/>
          <w:numId w:val="2"/>
        </w:numPr>
      </w:pPr>
      <w:r>
        <w:rPr/>
        <w:t xml:space="preserve">Aktivierbarer manueller oder automatischer Betriebsdauertest über die Bemessungsbetriebsdauer der Leuchte (Teststartzeiten in der WirelessControl Software frei wählbar)</w:t>
      </w:r>
    </w:p>
    <w:p>
      <w:pPr>
        <w:pPr/>
        <w:numPr>
          <w:ilvl w:val="0"/>
          <w:numId w:val="2"/>
        </w:numPr>
      </w:pPr>
      <w:r>
        <w:rPr/>
        <w:t xml:space="preserve">Automatische Ladeüberwachung</w:t>
      </w:r>
    </w:p>
    <w:p>
      <w:pPr>
        <w:pPr/>
        <w:numPr>
          <w:ilvl w:val="0"/>
          <w:numId w:val="2"/>
        </w:numPr>
      </w:pPr>
      <w:r>
        <w:rPr/>
        <w:t xml:space="preserve">Tiefentladeschutz mit Wiedereinschaltsperre</w:t>
      </w:r>
    </w:p>
    <w:p>
      <w:pPr/>
      <w:r>
        <w:rPr/>
        <w:t xml:space="preserve">Material: Zink-Druckguss</w:t>
      </w:r>
    </w:p>
    <w:p>
      <w:pPr/>
      <w:r>
        <w:rPr/>
        <w:t xml:space="preserve">Farbe: Edelstahl gebürstet</w:t>
      </w:r>
    </w:p>
    <w:p>
      <w:pPr/>
      <w:r>
        <w:rPr/>
        <w:t xml:space="preserve">Maße: 20 mm x 161 mm x 107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3,9 W</w:t>
      </w:r>
    </w:p>
    <w:p>
      <w:pPr/>
      <w:r>
        <w:rPr/>
        <w:t xml:space="preserve">Leistung Bereitschaftsbetrieb: 0,8 W</w:t>
      </w:r>
    </w:p>
    <w:p>
      <w:pPr/>
      <w:r>
        <w:rPr/>
        <w:t xml:space="preserve">Lichtstrom Notbetrieb: 420 lm</w:t>
      </w:r>
    </w:p>
    <w:p>
      <w:pPr/>
      <w:r>
        <w:rPr/>
        <w:t xml:space="preserve">Überbrückungszeit (h): 1 h</w:t>
      </w:r>
    </w:p>
    <w:p>
      <w:pPr/>
    </w:p>
    <w:p>
      <w:pPr/>
      <w:r>
        <w:rPr/>
        <w:t xml:space="preserve">Eingangsspannung AC: 230 V</w:t>
      </w:r>
    </w:p>
    <w:p>
      <w:pPr/>
      <w:r>
        <w:rPr/>
        <w:t xml:space="preserve">Anschlussquerschnitt: 2.5 mm</w:t>
      </w:r>
    </w:p>
    <w:p>
      <w:pPr/>
    </w:p>
    <w:p>
      <w:pPr/>
      <w:r>
        <w:rPr/>
        <w:t xml:space="preserve">Batterie: LFP3212-LEO, 6,4V/1,2Ah LiFeP04</w:t>
      </w:r>
    </w:p>
    <w:p>
      <w:pPr/>
    </w:p>
    <w:p>
      <w:pPr/>
      <w:r>
        <w:rPr/>
        <w:t xml:space="preserve">Artikelnummer: WEF421WL-E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D577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2024-04-08T22:16:31+02:00</dcterms:created>
  <dcterms:modified xsi:type="dcterms:W3CDTF">2024-04-08T22:16:31+02:00</dcterms:modified>
</cp:coreProperties>
</file>

<file path=docProps/custom.xml><?xml version="1.0" encoding="utf-8"?>
<Properties xmlns="http://schemas.openxmlformats.org/officeDocument/2006/custom-properties" xmlns:vt="http://schemas.openxmlformats.org/officeDocument/2006/docPropsVTypes"/>
</file>