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zur Wandeinbaumontage. Die Zink-Druckguss-Blende wird ohne von außen sichtbare Befestigung arretiert. Die in der Linse eingebrachte Status-LED integriert sich in die Gehäuseharmonie.</w:t>
      </w:r>
      <w:b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RAL 7016</w:t>
      </w:r>
    </w:p>
    <w:p>
      <w:pPr/>
      <w:r>
        <w:rPr/>
        <w:t xml:space="preserve">Maße: 20 mm x 90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5,2 W</w:t>
      </w:r>
    </w:p>
    <w:p>
      <w:pPr/>
      <w:r>
        <w:rPr/>
        <w:t xml:space="preserve">Leistung Bereitschaftsbetrieb: 3,8 W</w:t>
      </w:r>
    </w:p>
    <w:p>
      <w:pPr/>
      <w:r>
        <w:rPr/>
        <w:t xml:space="preserve">Lichtstrom Notbetrieb: 140 lm</w:t>
      </w:r>
    </w:p>
    <w:p>
      <w:pPr/>
      <w:r>
        <w:rPr/>
        <w:t xml:space="preserve">Überbrückungszeit (h): 3 h</w:t>
      </w:r>
    </w:p>
    <w:p>
      <w:pPr/>
    </w:p>
    <w:p>
      <w:pPr/>
      <w:r>
        <w:rPr/>
        <w:t xml:space="preserve">Eingangsspannung AC: 230 V</w:t>
      </w:r>
    </w:p>
    <w:p>
      <w:pPr/>
      <w:r>
        <w:rPr/>
        <w:t xml:space="preserve">Anschlussquerschnitt: 1.5 mm</w:t>
      </w:r>
    </w:p>
    <w:p>
      <w:pPr/>
    </w:p>
    <w:p>
      <w:pPr/>
      <w:r>
        <w:rPr/>
        <w:t xml:space="preserve">Batterie: NIMHHT4820Q, 4,8V/2,0Ah NiMH </w:t>
      </w:r>
    </w:p>
    <w:p>
      <w:pPr/>
    </w:p>
    <w:p>
      <w:pPr/>
      <w:r>
        <w:rPr/>
        <w:t xml:space="preserve">Artikelnummer: WER023WL-AZ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5092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2024-02-25T16:52:08+01:00</dcterms:created>
  <dcterms:modified xsi:type="dcterms:W3CDTF">2024-02-25T16:52:08+01:00</dcterms:modified>
</cp:coreProperties>
</file>

<file path=docProps/custom.xml><?xml version="1.0" encoding="utf-8"?>
<Properties xmlns="http://schemas.openxmlformats.org/officeDocument/2006/custom-properties" xmlns:vt="http://schemas.openxmlformats.org/officeDocument/2006/docPropsVTypes"/>
</file>