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zur Wandeinbaumontage. Die Zink-Druckguss-Blende wird ohne von außen sichtbare Befestigung arretiert. Die in der Linse eingebrachte Status-LED integriert sich in die Gehäuseharmonie.</w:t>
      </w:r>
      <w:br/>
      <w:br/>
      <w:r>
        <w:rPr/>
        <w:t xml:space="preserve">Die Abstrahlcharakteristik ist für Flure und Rettungswege optimiert und durch moderne Lichttechnik besonders leistungsfähig. Die parallel zur Wand ausgerichtete Lichtverteilung ermöglicht Montageabstände bei 1Lx von Leuchte zu Leuchte bis zu 10m.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90 mm x 19 mm x 90 mm</w:t>
      </w:r>
    </w:p>
    <w:p>
      <w:pPr/>
    </w:p>
    <w:p>
      <w:pPr/>
      <w:r>
        <w:rPr/>
        <w:t xml:space="preserve">Montageart: Wandeinbau</w:t>
      </w:r>
    </w:p>
    <w:p>
      <w:pPr/>
      <w:r>
        <w:rPr/>
        <w:t xml:space="preserve">Schutzklasse: 2</w:t>
      </w:r>
    </w:p>
    <w:p>
      <w:pPr/>
      <w:r>
        <w:rPr/>
        <w:t xml:space="preserve">Schutzart (IP): 20</w:t>
      </w:r>
    </w:p>
    <w:p>
      <w:pPr/>
      <w:r>
        <w:rPr/>
        <w:t xml:space="preserve">Stoßfestigkeitsgrad IK: ≥ 3</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5,2 W</w:t>
      </w:r>
    </w:p>
    <w:p>
      <w:pPr/>
      <w:r>
        <w:rPr/>
        <w:t xml:space="preserve">Leistung Bereitschaftsbetrieb: 3,8 W</w:t>
      </w:r>
    </w:p>
    <w:p>
      <w:pPr/>
      <w:r>
        <w:rPr/>
        <w:t xml:space="preserve">Lichtstrom Notbetrieb: 140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NIMHHT4820Q, 4,8V/2,0Ah NiMH </w:t>
      </w:r>
    </w:p>
    <w:p>
      <w:pPr/>
    </w:p>
    <w:p>
      <w:pPr/>
      <w:r>
        <w:rPr/>
        <w:t xml:space="preserve">Artikelnummer: WER023WL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E01E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2024-02-25T16:52:53+01:00</dcterms:created>
  <dcterms:modified xsi:type="dcterms:W3CDTF">2024-02-25T16:52:53+01:00</dcterms:modified>
</cp:coreProperties>
</file>

<file path=docProps/custom.xml><?xml version="1.0" encoding="utf-8"?>
<Properties xmlns="http://schemas.openxmlformats.org/officeDocument/2006/custom-properties" xmlns:vt="http://schemas.openxmlformats.org/officeDocument/2006/docPropsVTypes"/>
</file>