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LED-Einbaudownlight, Serie BASE. Beide Richtungen schwenkbar. Gehäuse aus Stahlblech, weiß, pulverbeschichtet.  Aluminiumreflektor mit 2 Abstrahlwinkel (24° und 40°). Betriebsgerät schaltbar oder DALI dimmbar, extern. UGR < 19 und Bildschirmgerecht gemäß EN 12464-1. Ausführung mit Casambi Bluetooth Steuerung verfügbar. DC Tauglichkeit auf Anfrage. Ra > 95 auf Anfrage.</w:t></w:r><w:br/></w:p><w:p><w:pPr/></w:p><w:p><w:pPr/><w:r><w:rPr/><w:t xml:space="preserve">Abnahmeprüfungen:</w:t></w:r></w:p><w:p><w:pPr/><w:r><w:rPr/><w:t xml:space="preserve">Schutzklasse: II</w:t></w:r></w:p><w:p><w:pPr/><w:r><w:rPr/><w:t xml:space="preserve">Schutzart: IP 20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42 W</w:t></w:r></w:p><w:p><w:pPr/></w:p><w:p><w:pPr/><w:r><w:rPr/><w:t xml:space="preserve">Lichttechnische Daten:</w:t></w:r></w:p><w:p><w:pPr/><w:r><w:rPr/><w:t xml:space="preserve">Bemessungslichtstrom: 4.800 lm</w:t></w:r></w:p><w:p><w:pPr/><w:r><w:rPr/><w:t xml:space="preserve">Farbtemperatur: 4000 K</w:t></w:r></w:p><w:p><w:pPr/><w:r><w:rPr/><w:t xml:space="preserve">UGR: 18.1</w:t></w:r></w:p><w:p><w:pPr/><w:r><w:rPr/><w:t xml:space="preserve">Lichtquelle: LED</w:t></w:r></w:p><w:p><w:pPr/></w:p><w:p><w:pPr/><w:r><w:rPr/><w:t xml:space="preserve">Physikalische Daten:</w:t></w:r></w:p><w:p><w:pPr/><w:r><w:rPr/><w:t xml:space="preserve">Produktmaße H: 110 mm</w:t></w:r></w:p><w:p><w:pPr/><w:r><w:rPr/><w:t xml:space="preserve">Deckenausschnitt ø: 155 mm</w:t></w:r></w:p><w:p><w:pPr/><w:r><w:rPr/><w:t xml:space="preserve">Produktmaße ø: 162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2024-02-25T19:51:54+01:00</dcterms:created>
  <dcterms:modified xsi:type="dcterms:W3CDTF">2024-02-25T19:51:54+01:00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