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LED-Einbaudownlight, Serie BASE. Beide Richtungen schwenkbar. Gehäuse aus Stahlblech, weiß, pulverbeschichtet.  Aluminiumreflektor mit 2 Abstrahlwinkel (24° und 40°). Betriebsgerät schaltbar oder DALI dimmbar, extern. UGR < 19 und Bildschirmgerecht gemäß EN 12464-1. Ausführung mit Casambi Bluetooth Steuerung verfügbar. DC Tauglichkeit auf Anfrage. Ra > 95 auf Anfrage.</w:t></w:r><w:br/></w:p><w:p><w:pPr/></w:p><w:p><w:pPr/><w:r><w:rPr/><w:t xml:space="preserve">Abnahmeprüfungen:</w:t></w:r></w:p><w:p><w:pPr/><w:r><w:rPr/><w:t xml:space="preserve">Schutzklasse: II</w:t></w:r></w:p><w:p><w:pPr/><w:r><w:rPr/><w:t xml:space="preserve">Schutzart: IP 20</w:t></w:r></w:p><w:p><w:pPr/></w:p><w:p><w:pPr/><w:r><w:rPr/><w:t xml:space="preserve">Elektrotechnische Daten:</w:t></w:r></w:p><w:p><w:pPr/><w:r><w:rPr/><w:t xml:space="preserve">Systemleistung: 24 W</w:t></w:r></w:p><w:p><w:pPr/></w:p><w:p><w:pPr/><w:r><w:rPr/><w:t xml:space="preserve">Lichttechnische Daten:</w:t></w:r></w:p><w:p><w:pPr/><w:r><w:rPr/><w:t xml:space="preserve">Bemessungslichtstrom: 2.850 lm</w:t></w:r></w:p><w:p><w:pPr/><w:r><w:rPr/><w:t xml:space="preserve">Farbtemperatur: 3000 K</w:t></w:r></w:p><w:p><w:pPr/><w:r><w:rPr/><w:t xml:space="preserve">UGR: 16.3</w:t></w:r></w:p><w:p><w:pPr/><w:r><w:rPr/><w:t xml:space="preserve">Lichtquelle: LED</w:t></w:r></w:p><w:p><w:pPr/></w:p><w:p><w:pPr/><w:r><w:rPr/><w:t xml:space="preserve">Physikalische Daten:</w:t></w:r></w:p><w:p><w:pPr/><w:r><w:rPr/><w:t xml:space="preserve">Produktmaße H: 90 mm</w:t></w:r></w:p><w:p><w:pPr/><w:r><w:rPr/><w:t xml:space="preserve">Deckenausschnitt ø: 155 mm</w:t></w:r></w:p><w:p><w:pPr/><w:r><w:rPr/><w:t xml:space="preserve">Produktmaße ø: 162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2024-02-25T20:10:41+01:00</dcterms:created>
  <dcterms:modified xsi:type="dcterms:W3CDTF">2024-02-25T20:10:41+01:00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