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et détecteur de mouvement</w:t>
      </w:r>
      <w:br/>
      <w:r>
        <w:rPr/>
        <w:t xml:space="preserve">	Spot</w:t>
      </w:r>
      <w:br/>
      <w:r>
        <w:rPr/>
        <w:t xml:space="preserve">	Zone de détection: hauteur: 20m; lageur: 5m</w:t>
      </w:r>
      <w:br/>
      <w:r>
        <w:rPr/>
        <w:t xml:space="preserve">	Couleur: blanc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66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110 mm</w:t>
      </w:r>
    </w:p>
    <w:p>
      <w:pPr/>
      <w:r>
        <w:rPr/>
        <w:t xml:space="preserve">Dimensions du produit largeur: 110 mm</w:t>
      </w:r>
    </w:p>
    <w:p>
      <w:pPr/>
      <w:r>
        <w:rPr/>
        <w:t xml:space="preserve">Dimensions du produit hauteur: 73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2024-02-25T19:24:07+01:00</dcterms:created>
  <dcterms:modified xsi:type="dcterms:W3CDTF">2024-02-25T19:24:07+01:00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