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Puissance de sortie max: 100 W</w:t>
      </w:r>
    </w:p>
    <w:p>
      <w:pPr/>
    </w:p>
    <w:p>
      <w:pPr/>
      <w:r>
        <w:rPr/>
        <w:t xml:space="preserve">Tests d'acceptation:</w:t>
      </w:r>
    </w:p>
    <w:p>
      <w:pPr/>
    </w:p>
    <w:p>
      <w:pPr/>
      <w:r>
        <w:rPr/>
        <w:t xml:space="preserve">Données physiques: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2024-02-25T23:08:51+01:00</dcterms:created>
  <dcterms:modified xsi:type="dcterms:W3CDTF">2024-02-25T23:08:51+01:00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