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LED monté encastrée, série AVE. Forme ronde/carrée. Cadre en aluminium, blanc, avec revêtement par poudre. Diffuseur en plastique (PMMA), opale. Bloc d’alimentation, commutable ou avec intensité variable DALI/TRIAC, interne. Modèle disponible avec commande Bluetooth CASAMBI®.</w:t>
      </w:r>
      <w:br/>
      <w:r>
        <w:rPr/>
        <w:t xml:space="preserve"> </w:t>
      </w:r>
      <w:br/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  <w:r>
        <w:rPr/>
        <w:t xml:space="preserve">Résistance aux chocs: IK 03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24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2.000 lm</w:t>
      </w:r>
    </w:p>
    <w:p>
      <w:pPr/>
      <w:r>
        <w:rPr/>
        <w:t xml:space="preserve">Température de couleur: 4000 K</w:t>
      </w:r>
    </w:p>
    <w:p>
      <w:pPr/>
      <w:r>
        <w:rPr/>
        <w:t xml:space="preserve">UGR: 25.2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295 mm</w:t>
      </w:r>
    </w:p>
    <w:p>
      <w:pPr/>
      <w:r>
        <w:rPr/>
        <w:t xml:space="preserve">Dimensions du produit largeur: 295 mm</w:t>
      </w:r>
    </w:p>
    <w:p>
      <w:pPr/>
      <w:r>
        <w:rPr/>
        <w:t xml:space="preserve">Dimensions du produit hauteur: 12 mm</w:t>
      </w:r>
    </w:p>
    <w:p>
      <w:pPr/>
      <w:r>
        <w:rPr/>
        <w:t xml:space="preserve">Longueur de découpe du plafond: 280 mm</w:t>
      </w:r>
    </w:p>
    <w:p>
      <w:pPr/>
      <w:r>
        <w:rPr/>
        <w:t xml:space="preserve">Large découpe de plafond: 280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2024-02-25T19:27:06+01:00</dcterms:created>
  <dcterms:modified xsi:type="dcterms:W3CDTF">2024-02-25T19:27:06+01:00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