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LED monté en saillie, série HAWK Sport, IP43, pour gymnases et installations sportives. Protection contre les balles selon DIN EN 18032-3. Boîtier en tôle d’acier, avec revêtement par poudre. Diffuseur en PC, résistant aux UV. Bloc d’alimentation, commutable ou intensité variable DALI, intégré. Modèle disponible avec commande Bluetooth CASAMBI®. Compatible DC. Protection NANO sur demande.</w:t>
      </w:r>
      <w:br/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43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50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6.200 lm</w:t>
      </w:r>
    </w:p>
    <w:p>
      <w:pPr/>
      <w:r>
        <w:rPr/>
        <w:t xml:space="preserve">Température de couleur: 4000 K</w:t>
      </w:r>
    </w:p>
    <w:p>
      <w:pPr/>
      <w:r>
        <w:rPr/>
        <w:t xml:space="preserve">UGR: 21.8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1.496 mm</w:t>
      </w:r>
    </w:p>
    <w:p>
      <w:pPr/>
      <w:r>
        <w:rPr/>
        <w:t xml:space="preserve">Dimensions du produit largeur: 355 mm</w:t>
      </w:r>
    </w:p>
    <w:p>
      <w:pPr/>
      <w:r>
        <w:rPr/>
        <w:t xml:space="preserve">Dimensions du produit hauteur: 74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2024-02-25T20:17:32+01:00</dcterms:created>
  <dcterms:modified xsi:type="dcterms:W3CDTF">2024-02-25T20:17:32+01:00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