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LED à encastrer ou à monter en saillie, série LINDO, IP65, pour installation dans zones à critères élevés (hôpitaux, laboratoires, salles d’opération, industrie agro-alimentaire, etc.). Boîtier en tôle d’acier, avec revêtement par poudre. Diffuseur en PMMA, résistant aux UV. Bloc d’alimentation, commutable ou intensité variable DALI, intégré. Modèle disponible avec commande Bluetooth CASAMBI®. Compatible DC. Protection NANO sur demande.</w:t>
      </w:r>
      <w:br/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</w:t>
      </w:r>
    </w:p>
    <w:p>
      <w:pPr/>
      <w:r>
        <w:rPr/>
        <w:t xml:space="preserve">Degré de protection (IP): IP 65</w:t>
      </w:r>
    </w:p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Performances du système: 42 W</w:t>
      </w:r>
    </w:p>
    <w:p>
      <w:pPr/>
    </w:p>
    <w:p>
      <w:pPr/>
      <w:r>
        <w:rPr/>
        <w:t xml:space="preserve">Données d'éclairage:</w:t>
      </w:r>
    </w:p>
    <w:p>
      <w:pPr/>
      <w:r>
        <w:rPr/>
        <w:t xml:space="preserve">Flux lumineux nominal: 4.300 lm</w:t>
      </w:r>
    </w:p>
    <w:p>
      <w:pPr/>
      <w:r>
        <w:rPr/>
        <w:t xml:space="preserve">Température de couleur: 4000 K</w:t>
      </w:r>
    </w:p>
    <w:p>
      <w:pPr/>
      <w:r>
        <w:rPr/>
        <w:t xml:space="preserve">UGR: 21.3</w:t>
      </w:r>
    </w:p>
    <w:p>
      <w:pPr/>
      <w:r>
        <w:rPr/>
        <w:t xml:space="preserve">Source lumineuse: LED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620 mm</w:t>
      </w:r>
    </w:p>
    <w:p>
      <w:pPr/>
      <w:r>
        <w:rPr/>
        <w:t xml:space="preserve">Dimensions du produit largeur: 620 mm</w:t>
      </w:r>
    </w:p>
    <w:p>
      <w:pPr/>
      <w:r>
        <w:rPr/>
        <w:t xml:space="preserve">Dimensions du produit hauteur: 100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2024-02-25T20:23:12+01:00</dcterms:created>
  <dcterms:modified xsi:type="dcterms:W3CDTF">2024-02-25T20:23:12+01:00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