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/w:p><w:p><w:pPr/><w:r><w:rPr/><w:t xml:space="preserve">Lichttechnische Daten:</w:t></w:r></w:p><w:p><w:pPr/><w:r><w:rPr/><w:t xml:space="preserve">Bemessungslichtstrom: 5.000 lm</w:t></w:r></w:p><w:p><w:pPr/><w:r><w:rPr/><w:t xml:space="preserve">Farbtemperatur: 4000 K</w:t></w:r></w:p><w:p><w:pPr/><w:r><w:rPr/><w:t xml:space="preserve">UGR: 18.4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2024-02-25T19:53:17+01:00</dcterms:created>
  <dcterms:modified xsi:type="dcterms:W3CDTF">2024-02-25T19:53:17+01:00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