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Luminaire LED mural et plafonnier, série LARO, à rayonnement direct et direct/indirect. Boîtier en aluminium, blanc, avec revêtement par poudre. Diffuseur en plastique (PMMA), microprismatique, résistant aux UV. Module de commande commutable ou intensité variable DALI, intégré. UGR < 19 et compatible avec des écrans selon EN 12464-1. Modèle disponible avec commande Bluetooth CASAMBI.</w:t></w:r><w:br/></w:p><w:p><w:pPr/></w:p><w:p><w:pPr/><w:r><w:rPr/><w:t xml:space="preserve">Tests d'acceptation:</w:t></w:r></w:p><w:p><w:pPr/><w:r><w:rPr/><w:t xml:space="preserve">Classe de protection: I</w:t></w:r></w:p><w:p><w:pPr/><w:r><w:rPr/><w:t xml:space="preserve">Degré de protection (IP): IP 40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50 W</w:t></w:r></w:p><w:p><w:pPr/></w:p><w:p><w:pPr/><w:r><w:rPr/><w:t xml:space="preserve">Données d'éclairage:</w:t></w:r></w:p><w:p><w:pPr/><w:r><w:rPr/><w:t xml:space="preserve">Flux lumineux nominal: 6.250 lm</w:t></w:r></w:p><w:p><w:pPr/><w:r><w:rPr/><w:t xml:space="preserve">Température de couleur: 4000 K</w:t></w:r></w:p><w:p><w:pPr/><w:r><w:rPr/><w:t xml:space="preserve">UGR: 18.4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longueur: 1.403 mm</w:t></w:r></w:p><w:p><w:pPr/><w:r><w:rPr/><w:t xml:space="preserve">Dimensions du produit largeur: 93 mm</w:t></w:r></w:p><w:p><w:pPr/><w:r><w:rPr/><w:t xml:space="preserve">Dimensions du produit hauteur: 80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2024-02-25T20:11:31+01:00</dcterms:created>
  <dcterms:modified xsi:type="dcterms:W3CDTF">2024-02-25T20:11:31+01:00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