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22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2.600 lm</w:t></w:r></w:p><w:p><w:pPr/><w:r><w:rPr/><w:t xml:space="preserve">Température de couleur: 3000 K</w:t></w:r></w:p><w:p><w:pPr/><w:r><w:rPr/><w:t xml:space="preserve">UGR: 14.2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1.135 mm</w:t></w:r></w:p><w:p><w:pPr/><w:r><w:rPr/><w:t xml:space="preserve">Dimensions du produit largeur: 50 mm</w:t></w:r></w:p><w:p><w:pPr/><w:r><w:rPr/><w:t xml:space="preserve">Dimensions du produit hauteur: 125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2024-02-25T19:57:17+01:00</dcterms:created>
  <dcterms:modified xsi:type="dcterms:W3CDTF">2024-02-25T19:57:17+01:00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